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6" w:type="dxa"/>
        <w:jc w:val="center"/>
        <w:tblCellMar>
          <w:left w:w="0" w:type="dxa"/>
          <w:right w:w="0" w:type="dxa"/>
        </w:tblCellMar>
        <w:tblLook w:val="04A0"/>
      </w:tblPr>
      <w:tblGrid>
        <w:gridCol w:w="10966"/>
      </w:tblGrid>
      <w:tr w:rsidR="003F71CA" w:rsidRPr="003F71CA" w:rsidTr="003F71CA">
        <w:trPr>
          <w:jc w:val="center"/>
        </w:trPr>
        <w:tc>
          <w:tcPr>
            <w:tcW w:w="10966" w:type="dxa"/>
            <w:vAlign w:val="center"/>
            <w:hideMark/>
          </w:tcPr>
          <w:tbl>
            <w:tblPr>
              <w:tblW w:w="9726" w:type="dxa"/>
              <w:jc w:val="center"/>
              <w:tblCellMar>
                <w:left w:w="0" w:type="dxa"/>
                <w:right w:w="0" w:type="dxa"/>
              </w:tblCellMar>
              <w:tblLook w:val="04A0"/>
            </w:tblPr>
            <w:tblGrid>
              <w:gridCol w:w="9891"/>
            </w:tblGrid>
            <w:tr w:rsidR="003F71CA" w:rsidRPr="003F71CA">
              <w:trPr>
                <w:jc w:val="center"/>
              </w:trPr>
              <w:tc>
                <w:tcPr>
                  <w:tcW w:w="9726" w:type="dxa"/>
                  <w:vAlign w:val="center"/>
                  <w:hideMark/>
                </w:tcPr>
                <w:tbl>
                  <w:tblPr>
                    <w:tblW w:w="9891" w:type="dxa"/>
                    <w:jc w:val="center"/>
                    <w:shd w:val="clear" w:color="auto" w:fill="244061"/>
                    <w:tblCellMar>
                      <w:left w:w="0" w:type="dxa"/>
                      <w:right w:w="0" w:type="dxa"/>
                    </w:tblCellMar>
                    <w:tblLook w:val="04A0"/>
                  </w:tblPr>
                  <w:tblGrid>
                    <w:gridCol w:w="9891"/>
                  </w:tblGrid>
                  <w:tr w:rsidR="003F71CA" w:rsidRPr="003F71CA">
                    <w:trPr>
                      <w:trHeight w:val="2525"/>
                      <w:jc w:val="center"/>
                    </w:trPr>
                    <w:tc>
                      <w:tcPr>
                        <w:tcW w:w="9891" w:type="dxa"/>
                        <w:shd w:val="clear" w:color="auto" w:fill="244061"/>
                        <w:vAlign w:val="bottom"/>
                        <w:hideMark/>
                      </w:tcPr>
                      <w:p w:rsidR="00124072" w:rsidRDefault="00124072" w:rsidP="003F71CA">
                        <w:pPr>
                          <w:spacing w:after="0" w:line="240" w:lineRule="auto"/>
                          <w:jc w:val="center"/>
                          <w:rPr>
                            <w:rFonts w:ascii="Roboto" w:eastAsia="Times New Roman" w:hAnsi="Roboto" w:cs="Times New Roman"/>
                            <w:b/>
                            <w:bCs/>
                            <w:color w:val="FFFFFF"/>
                            <w:sz w:val="36"/>
                            <w:szCs w:val="36"/>
                            <w:lang w:eastAsia="en-IN"/>
                          </w:rPr>
                        </w:pPr>
                        <w:r w:rsidRPr="003F71CA">
                          <w:rPr>
                            <w:rFonts w:ascii="Roboto" w:eastAsia="Times New Roman" w:hAnsi="Roboto" w:cs="Times New Roman"/>
                            <w:b/>
                            <w:bCs/>
                            <w:color w:val="FFFFFF"/>
                            <w:sz w:val="36"/>
                            <w:szCs w:val="36"/>
                            <w:lang w:eastAsia="en-IN"/>
                          </w:rPr>
                          <w:t xml:space="preserve">Chartered Accountants Association, Ahmedabad </w:t>
                        </w:r>
                        <w:r>
                          <w:rPr>
                            <w:rFonts w:ascii="Roboto" w:eastAsia="Times New Roman" w:hAnsi="Roboto" w:cs="Times New Roman"/>
                            <w:b/>
                            <w:bCs/>
                            <w:color w:val="FFFFFF"/>
                            <w:sz w:val="36"/>
                            <w:szCs w:val="36"/>
                            <w:lang w:eastAsia="en-IN"/>
                          </w:rPr>
                          <w:t xml:space="preserve">jointly with </w:t>
                        </w:r>
                        <w:r w:rsidR="003F71CA" w:rsidRPr="003F71CA">
                          <w:rPr>
                            <w:rFonts w:ascii="Roboto" w:eastAsia="Times New Roman" w:hAnsi="Roboto" w:cs="Times New Roman"/>
                            <w:b/>
                            <w:bCs/>
                            <w:color w:val="FFFFFF"/>
                            <w:sz w:val="36"/>
                            <w:szCs w:val="36"/>
                            <w:lang w:eastAsia="en-IN"/>
                          </w:rPr>
                          <w:t>Bombay Chartered Accountants' Society</w:t>
                        </w:r>
                        <w:r>
                          <w:rPr>
                            <w:rFonts w:ascii="Roboto" w:eastAsia="Times New Roman" w:hAnsi="Roboto" w:cs="Times New Roman"/>
                            <w:b/>
                            <w:bCs/>
                            <w:color w:val="FFFFFF"/>
                            <w:sz w:val="36"/>
                            <w:szCs w:val="36"/>
                            <w:lang w:eastAsia="en-IN"/>
                          </w:rPr>
                          <w:t>,</w:t>
                        </w:r>
                      </w:p>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FFFFFF"/>
                            <w:sz w:val="36"/>
                            <w:szCs w:val="36"/>
                            <w:lang w:eastAsia="en-IN"/>
                          </w:rPr>
                          <w:t> Association of Chartered Accountants, Chennai,</w:t>
                        </w:r>
                      </w:p>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FFFFFF"/>
                            <w:sz w:val="36"/>
                            <w:szCs w:val="36"/>
                            <w:lang w:eastAsia="en-IN"/>
                          </w:rPr>
                          <w:t>Chartered Accountants Association, Surat,</w:t>
                        </w:r>
                      </w:p>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FFFFFF"/>
                            <w:sz w:val="36"/>
                            <w:szCs w:val="36"/>
                            <w:lang w:eastAsia="en-IN"/>
                          </w:rPr>
                          <w:t>Karnataka State Chartered Accountants' Association and Lucknow Chartered Accountants' Society</w:t>
                        </w:r>
                      </w:p>
                    </w:tc>
                  </w:tr>
                </w:tbl>
                <w:p w:rsidR="003F71CA" w:rsidRPr="003F71CA" w:rsidRDefault="003F71CA" w:rsidP="003F71CA">
                  <w:pPr>
                    <w:spacing w:after="0" w:line="240" w:lineRule="auto"/>
                    <w:jc w:val="center"/>
                    <w:rPr>
                      <w:rFonts w:ascii="Roboto" w:eastAsia="Times New Roman" w:hAnsi="Roboto" w:cs="Times New Roman"/>
                      <w:sz w:val="24"/>
                      <w:szCs w:val="24"/>
                      <w:lang w:eastAsia="en-IN"/>
                    </w:rPr>
                  </w:pPr>
                </w:p>
              </w:tc>
            </w:tr>
          </w:tbl>
          <w:p w:rsidR="003F71CA" w:rsidRPr="003F71CA" w:rsidRDefault="003F71CA" w:rsidP="003F71CA">
            <w:pPr>
              <w:spacing w:after="0" w:line="240" w:lineRule="auto"/>
              <w:jc w:val="right"/>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tbl>
            <w:tblPr>
              <w:tblW w:w="10965" w:type="dxa"/>
              <w:jc w:val="center"/>
              <w:tblCellMar>
                <w:left w:w="0" w:type="dxa"/>
                <w:right w:w="0" w:type="dxa"/>
              </w:tblCellMar>
              <w:tblLook w:val="04A0"/>
            </w:tblPr>
            <w:tblGrid>
              <w:gridCol w:w="540"/>
              <w:gridCol w:w="9900"/>
              <w:gridCol w:w="525"/>
            </w:tblGrid>
            <w:tr w:rsidR="003F71CA" w:rsidRPr="003F71CA">
              <w:trPr>
                <w:jc w:val="center"/>
              </w:trPr>
              <w:tc>
                <w:tcPr>
                  <w:tcW w:w="540" w:type="dxa"/>
                  <w:vAlign w:val="cente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tc>
              <w:tc>
                <w:tcPr>
                  <w:tcW w:w="9900" w:type="dxa"/>
                  <w:shd w:val="clear" w:color="auto" w:fill="548DD4"/>
                  <w:vAlign w:val="center"/>
                  <w:hideMark/>
                </w:tcPr>
                <w:p w:rsidR="003F71CA" w:rsidRPr="003F71CA" w:rsidRDefault="00124072" w:rsidP="003F71CA">
                  <w:pPr>
                    <w:spacing w:after="0" w:line="240" w:lineRule="auto"/>
                    <w:jc w:val="center"/>
                    <w:rPr>
                      <w:rFonts w:ascii="Roboto" w:eastAsia="Times New Roman" w:hAnsi="Roboto" w:cs="Times New Roman"/>
                      <w:sz w:val="24"/>
                      <w:szCs w:val="24"/>
                      <w:lang w:eastAsia="en-IN"/>
                    </w:rPr>
                  </w:pPr>
                  <w:r>
                    <w:rPr>
                      <w:rFonts w:ascii="Roboto" w:eastAsia="Times New Roman" w:hAnsi="Roboto" w:cs="Times New Roman"/>
                      <w:b/>
                      <w:bCs/>
                      <w:color w:val="FFFFFF"/>
                      <w:sz w:val="32"/>
                      <w:szCs w:val="32"/>
                      <w:lang w:eastAsia="en-IN"/>
                    </w:rPr>
                    <w:t xml:space="preserve">Chartered Accountant Association </w:t>
                  </w:r>
                  <w:proofErr w:type="spellStart"/>
                  <w:r>
                    <w:rPr>
                      <w:rFonts w:ascii="Roboto" w:eastAsia="Times New Roman" w:hAnsi="Roboto" w:cs="Times New Roman"/>
                      <w:b/>
                      <w:bCs/>
                      <w:color w:val="FFFFFF"/>
                      <w:sz w:val="32"/>
                      <w:szCs w:val="32"/>
                      <w:lang w:eastAsia="en-IN"/>
                    </w:rPr>
                    <w:t>Ahmedabd</w:t>
                  </w:r>
                  <w:proofErr w:type="spellEnd"/>
                </w:p>
                <w:p w:rsidR="00124072" w:rsidRDefault="00124072" w:rsidP="00124072">
                  <w:pPr>
                    <w:spacing w:after="0" w:line="240" w:lineRule="auto"/>
                    <w:jc w:val="center"/>
                    <w:rPr>
                      <w:rFonts w:ascii="Roboto" w:eastAsia="Times New Roman" w:hAnsi="Roboto" w:cs="Times New Roman"/>
                      <w:color w:val="FFFFFF"/>
                      <w:sz w:val="32"/>
                      <w:szCs w:val="32"/>
                      <w:lang w:eastAsia="en-IN"/>
                    </w:rPr>
                  </w:pPr>
                  <w:r>
                    <w:rPr>
                      <w:rFonts w:ascii="Roboto" w:eastAsia="Times New Roman" w:hAnsi="Roboto" w:cs="Times New Roman"/>
                      <w:b/>
                      <w:bCs/>
                      <w:color w:val="FFFFFF"/>
                      <w:sz w:val="32"/>
                      <w:szCs w:val="32"/>
                      <w:lang w:eastAsia="en-IN"/>
                    </w:rPr>
                    <w:t xml:space="preserve">President </w:t>
                  </w:r>
                  <w:r w:rsidR="003F71CA" w:rsidRPr="003F71CA">
                    <w:rPr>
                      <w:rFonts w:ascii="Roboto" w:eastAsia="Times New Roman" w:hAnsi="Roboto" w:cs="Times New Roman"/>
                      <w:b/>
                      <w:bCs/>
                      <w:color w:val="FFFFFF"/>
                      <w:sz w:val="32"/>
                      <w:szCs w:val="32"/>
                      <w:lang w:eastAsia="en-IN"/>
                    </w:rPr>
                    <w:t>: </w:t>
                  </w:r>
                  <w:r w:rsidR="003F71CA" w:rsidRPr="003F71CA">
                    <w:rPr>
                      <w:rFonts w:ascii="Roboto" w:eastAsia="Times New Roman" w:hAnsi="Roboto" w:cs="Times New Roman"/>
                      <w:color w:val="FFFFFF"/>
                      <w:sz w:val="32"/>
                      <w:szCs w:val="32"/>
                      <w:lang w:eastAsia="en-IN"/>
                    </w:rPr>
                    <w:t xml:space="preserve">CA </w:t>
                  </w:r>
                  <w:r>
                    <w:rPr>
                      <w:rFonts w:ascii="Roboto" w:eastAsia="Times New Roman" w:hAnsi="Roboto" w:cs="Times New Roman"/>
                      <w:color w:val="FFFFFF"/>
                      <w:sz w:val="32"/>
                      <w:szCs w:val="32"/>
                      <w:lang w:eastAsia="en-IN"/>
                    </w:rPr>
                    <w:t xml:space="preserve">Ketan Mistry </w:t>
                  </w:r>
                  <w:r w:rsidR="00F9332A" w:rsidRPr="00F9332A">
                    <w:rPr>
                      <w:rFonts w:ascii="Roboto" w:eastAsia="Times New Roman" w:hAnsi="Roboto" w:cs="Times New Roman"/>
                      <w:b/>
                      <w:bCs/>
                      <w:color w:val="FFFFFF"/>
                      <w:sz w:val="32"/>
                      <w:szCs w:val="32"/>
                      <w:lang w:eastAsia="en-IN"/>
                    </w:rPr>
                    <w:t>Hon</w:t>
                  </w:r>
                  <w:r w:rsidR="00F9332A">
                    <w:rPr>
                      <w:rFonts w:ascii="Roboto" w:eastAsia="Times New Roman" w:hAnsi="Roboto" w:cs="Times New Roman"/>
                      <w:b/>
                      <w:bCs/>
                      <w:color w:val="FFFFFF"/>
                      <w:sz w:val="32"/>
                      <w:szCs w:val="32"/>
                      <w:lang w:eastAsia="en-IN"/>
                    </w:rPr>
                    <w:t>.</w:t>
                  </w:r>
                  <w:r w:rsidRPr="00124072">
                    <w:rPr>
                      <w:rFonts w:ascii="Roboto" w:eastAsia="Times New Roman" w:hAnsi="Roboto" w:cs="Times New Roman"/>
                      <w:b/>
                      <w:bCs/>
                      <w:color w:val="FFFFFF"/>
                      <w:sz w:val="32"/>
                      <w:szCs w:val="32"/>
                      <w:lang w:eastAsia="en-IN"/>
                    </w:rPr>
                    <w:t>Secretary :</w:t>
                  </w:r>
                  <w:r>
                    <w:rPr>
                      <w:rFonts w:ascii="Roboto" w:eastAsia="Times New Roman" w:hAnsi="Roboto" w:cs="Times New Roman"/>
                      <w:color w:val="FFFFFF"/>
                      <w:sz w:val="32"/>
                      <w:szCs w:val="32"/>
                      <w:lang w:eastAsia="en-IN"/>
                    </w:rPr>
                    <w:t xml:space="preserve"> CA Mihir Pujara</w:t>
                  </w:r>
                </w:p>
                <w:p w:rsidR="000343A8" w:rsidRDefault="000343A8" w:rsidP="00124072">
                  <w:pPr>
                    <w:spacing w:after="0" w:line="240" w:lineRule="auto"/>
                    <w:jc w:val="center"/>
                    <w:rPr>
                      <w:rFonts w:ascii="Roboto" w:eastAsia="Times New Roman" w:hAnsi="Roboto" w:cs="Times New Roman"/>
                      <w:color w:val="FFFFFF"/>
                      <w:sz w:val="32"/>
                      <w:szCs w:val="32"/>
                      <w:lang w:eastAsia="en-IN"/>
                    </w:rPr>
                  </w:pPr>
                  <w:r w:rsidRPr="000343A8">
                    <w:rPr>
                      <w:rFonts w:ascii="Roboto" w:eastAsia="Times New Roman" w:hAnsi="Roboto" w:cs="Times New Roman"/>
                      <w:b/>
                      <w:bCs/>
                      <w:color w:val="FFFFFF"/>
                      <w:sz w:val="32"/>
                      <w:szCs w:val="32"/>
                      <w:lang w:eastAsia="en-IN"/>
                    </w:rPr>
                    <w:t>Vice President :</w:t>
                  </w:r>
                  <w:r>
                    <w:rPr>
                      <w:rFonts w:ascii="Roboto" w:eastAsia="Times New Roman" w:hAnsi="Roboto" w:cs="Times New Roman"/>
                      <w:color w:val="FFFFFF"/>
                      <w:sz w:val="32"/>
                      <w:szCs w:val="32"/>
                      <w:lang w:eastAsia="en-IN"/>
                    </w:rPr>
                    <w:t xml:space="preserve"> CA </w:t>
                  </w:r>
                  <w:proofErr w:type="spellStart"/>
                  <w:r>
                    <w:rPr>
                      <w:rFonts w:ascii="Roboto" w:eastAsia="Times New Roman" w:hAnsi="Roboto" w:cs="Times New Roman"/>
                      <w:color w:val="FFFFFF"/>
                      <w:sz w:val="32"/>
                      <w:szCs w:val="32"/>
                      <w:lang w:eastAsia="en-IN"/>
                    </w:rPr>
                    <w:t>Monish</w:t>
                  </w:r>
                  <w:proofErr w:type="spellEnd"/>
                  <w:r>
                    <w:rPr>
                      <w:rFonts w:ascii="Roboto" w:eastAsia="Times New Roman" w:hAnsi="Roboto" w:cs="Times New Roman"/>
                      <w:color w:val="FFFFFF"/>
                      <w:sz w:val="32"/>
                      <w:szCs w:val="32"/>
                      <w:lang w:eastAsia="en-IN"/>
                    </w:rPr>
                    <w:t xml:space="preserve"> Shah </w:t>
                  </w:r>
                  <w:r w:rsidR="00F9332A" w:rsidRPr="00F9332A">
                    <w:rPr>
                      <w:rFonts w:ascii="Roboto" w:eastAsia="Times New Roman" w:hAnsi="Roboto" w:cs="Times New Roman"/>
                      <w:b/>
                      <w:bCs/>
                      <w:color w:val="FFFFFF"/>
                      <w:sz w:val="32"/>
                      <w:szCs w:val="32"/>
                      <w:lang w:eastAsia="en-IN"/>
                    </w:rPr>
                    <w:t>Hon</w:t>
                  </w:r>
                  <w:r w:rsidRPr="00F9332A">
                    <w:rPr>
                      <w:rFonts w:ascii="Roboto" w:eastAsia="Times New Roman" w:hAnsi="Roboto" w:cs="Times New Roman"/>
                      <w:b/>
                      <w:bCs/>
                      <w:color w:val="FFFFFF"/>
                      <w:sz w:val="32"/>
                      <w:szCs w:val="32"/>
                      <w:lang w:eastAsia="en-IN"/>
                    </w:rPr>
                    <w:t>.</w:t>
                  </w:r>
                  <w:r w:rsidRPr="000343A8">
                    <w:rPr>
                      <w:rFonts w:ascii="Roboto" w:eastAsia="Times New Roman" w:hAnsi="Roboto" w:cs="Times New Roman"/>
                      <w:b/>
                      <w:bCs/>
                      <w:color w:val="FFFFFF"/>
                      <w:sz w:val="32"/>
                      <w:szCs w:val="32"/>
                      <w:lang w:eastAsia="en-IN"/>
                    </w:rPr>
                    <w:t xml:space="preserve"> Secretary :</w:t>
                  </w:r>
                  <w:r>
                    <w:rPr>
                      <w:rFonts w:ascii="Roboto" w:eastAsia="Times New Roman" w:hAnsi="Roboto" w:cs="Times New Roman"/>
                      <w:color w:val="FFFFFF"/>
                      <w:sz w:val="32"/>
                      <w:szCs w:val="32"/>
                      <w:lang w:eastAsia="en-IN"/>
                    </w:rPr>
                    <w:t xml:space="preserve"> CA Rushabh Shah</w:t>
                  </w:r>
                </w:p>
                <w:p w:rsidR="00124072" w:rsidRPr="00124072" w:rsidRDefault="00124072" w:rsidP="00124072">
                  <w:pPr>
                    <w:spacing w:after="0" w:line="240" w:lineRule="auto"/>
                    <w:jc w:val="center"/>
                    <w:rPr>
                      <w:rFonts w:ascii="Roboto" w:eastAsia="Times New Roman" w:hAnsi="Roboto" w:cs="Times New Roman"/>
                      <w:b/>
                      <w:bCs/>
                      <w:color w:val="FFFFFF"/>
                      <w:sz w:val="32"/>
                      <w:szCs w:val="32"/>
                      <w:lang w:eastAsia="en-IN"/>
                    </w:rPr>
                  </w:pPr>
                  <w:r w:rsidRPr="00124072">
                    <w:rPr>
                      <w:rFonts w:ascii="Roboto" w:eastAsia="Times New Roman" w:hAnsi="Roboto" w:cs="Times New Roman"/>
                      <w:b/>
                      <w:bCs/>
                      <w:color w:val="FFFFFF"/>
                      <w:sz w:val="32"/>
                      <w:szCs w:val="32"/>
                      <w:lang w:eastAsia="en-IN"/>
                    </w:rPr>
                    <w:t>Direct Tax Committee</w:t>
                  </w:r>
                </w:p>
                <w:p w:rsidR="003F71CA" w:rsidRPr="003F71CA" w:rsidRDefault="00124072" w:rsidP="00124072">
                  <w:pPr>
                    <w:spacing w:after="0" w:line="240" w:lineRule="auto"/>
                    <w:jc w:val="center"/>
                    <w:rPr>
                      <w:rFonts w:ascii="Roboto" w:eastAsia="Times New Roman" w:hAnsi="Roboto" w:cs="Times New Roman"/>
                      <w:sz w:val="24"/>
                      <w:szCs w:val="24"/>
                      <w:lang w:eastAsia="en-IN"/>
                    </w:rPr>
                  </w:pPr>
                  <w:r w:rsidRPr="000648FA">
                    <w:rPr>
                      <w:rFonts w:ascii="Roboto" w:eastAsia="Times New Roman" w:hAnsi="Roboto" w:cs="Times New Roman"/>
                      <w:b/>
                      <w:bCs/>
                      <w:color w:val="FFFFFF"/>
                      <w:sz w:val="32"/>
                      <w:szCs w:val="32"/>
                      <w:lang w:eastAsia="en-IN"/>
                    </w:rPr>
                    <w:t>Chairman :</w:t>
                  </w:r>
                  <w:r>
                    <w:rPr>
                      <w:rFonts w:ascii="Roboto" w:eastAsia="Times New Roman" w:hAnsi="Roboto" w:cs="Times New Roman"/>
                      <w:color w:val="FFFFFF"/>
                      <w:sz w:val="32"/>
                      <w:szCs w:val="32"/>
                      <w:lang w:eastAsia="en-IN"/>
                    </w:rPr>
                    <w:t xml:space="preserve"> CA Palak Pavagadhi </w:t>
                  </w:r>
                  <w:r w:rsidRPr="000648FA">
                    <w:rPr>
                      <w:rFonts w:ascii="Roboto" w:eastAsia="Times New Roman" w:hAnsi="Roboto" w:cs="Times New Roman"/>
                      <w:b/>
                      <w:bCs/>
                      <w:color w:val="FFFFFF"/>
                      <w:sz w:val="32"/>
                      <w:szCs w:val="32"/>
                      <w:lang w:eastAsia="en-IN"/>
                    </w:rPr>
                    <w:t>Convenor :</w:t>
                  </w:r>
                  <w:r>
                    <w:rPr>
                      <w:rFonts w:ascii="Roboto" w:eastAsia="Times New Roman" w:hAnsi="Roboto" w:cs="Times New Roman"/>
                      <w:color w:val="FFFFFF"/>
                      <w:sz w:val="32"/>
                      <w:szCs w:val="32"/>
                      <w:lang w:eastAsia="en-IN"/>
                    </w:rPr>
                    <w:t xml:space="preserve"> CA </w:t>
                  </w:r>
                  <w:proofErr w:type="spellStart"/>
                  <w:r>
                    <w:rPr>
                      <w:rFonts w:ascii="Roboto" w:eastAsia="Times New Roman" w:hAnsi="Roboto" w:cs="Times New Roman"/>
                      <w:color w:val="FFFFFF"/>
                      <w:sz w:val="32"/>
                      <w:szCs w:val="32"/>
                      <w:lang w:eastAsia="en-IN"/>
                    </w:rPr>
                    <w:t>Harshid</w:t>
                  </w:r>
                  <w:proofErr w:type="spellEnd"/>
                  <w:r>
                    <w:rPr>
                      <w:rFonts w:ascii="Roboto" w:eastAsia="Times New Roman" w:hAnsi="Roboto" w:cs="Times New Roman"/>
                      <w:color w:val="FFFFFF"/>
                      <w:sz w:val="32"/>
                      <w:szCs w:val="32"/>
                      <w:lang w:eastAsia="en-IN"/>
                    </w:rPr>
                    <w:t xml:space="preserve"> Patel</w:t>
                  </w:r>
                </w:p>
              </w:tc>
              <w:tc>
                <w:tcPr>
                  <w:tcW w:w="525" w:type="dxa"/>
                  <w:vAlign w:val="cente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tc>
            </w:tr>
          </w:tbl>
          <w:p w:rsidR="003F71CA" w:rsidRPr="003F71CA" w:rsidRDefault="003F71CA" w:rsidP="003F71CA">
            <w:pPr>
              <w:spacing w:after="0" w:line="240" w:lineRule="auto"/>
              <w:jc w:val="right"/>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tbl>
            <w:tblPr>
              <w:tblW w:w="10965" w:type="dxa"/>
              <w:jc w:val="center"/>
              <w:tblCellMar>
                <w:left w:w="0" w:type="dxa"/>
                <w:right w:w="0" w:type="dxa"/>
              </w:tblCellMar>
              <w:tblLook w:val="04A0"/>
            </w:tblPr>
            <w:tblGrid>
              <w:gridCol w:w="630"/>
              <w:gridCol w:w="9810"/>
              <w:gridCol w:w="525"/>
            </w:tblGrid>
            <w:tr w:rsidR="003F71CA" w:rsidRPr="003F71CA">
              <w:trPr>
                <w:trHeight w:val="1323"/>
                <w:jc w:val="center"/>
              </w:trPr>
              <w:tc>
                <w:tcPr>
                  <w:tcW w:w="630" w:type="dxa"/>
                  <w:vAlign w:val="cente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tc>
              <w:tc>
                <w:tcPr>
                  <w:tcW w:w="9810" w:type="dxa"/>
                  <w:shd w:val="clear" w:color="auto" w:fill="548DD4"/>
                  <w:vAlign w:val="cente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FFFFFF"/>
                      <w:sz w:val="36"/>
                      <w:szCs w:val="36"/>
                      <w:lang w:val="en-GB" w:eastAsia="en-IN"/>
                    </w:rPr>
                    <w:t xml:space="preserve">DIRECT TAX HOME REFRESHER COURSE </w:t>
                  </w:r>
                </w:p>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FFFFFF"/>
                      <w:sz w:val="36"/>
                      <w:szCs w:val="36"/>
                      <w:lang w:val="en-GB" w:eastAsia="en-IN"/>
                    </w:rPr>
                    <w:t>Online Webinar</w:t>
                  </w:r>
                </w:p>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FFFFFF"/>
                      <w:sz w:val="28"/>
                      <w:szCs w:val="28"/>
                      <w:lang w:val="en-GB" w:eastAsia="en-IN"/>
                    </w:rPr>
                    <w:t>20th May, 2021 to 1st June 2021</w:t>
                  </w:r>
                </w:p>
              </w:tc>
              <w:tc>
                <w:tcPr>
                  <w:tcW w:w="525" w:type="dxa"/>
                  <w:vAlign w:val="cente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tc>
            </w:tr>
          </w:tbl>
          <w:p w:rsidR="003F71CA" w:rsidRPr="003F71CA" w:rsidRDefault="003F71CA" w:rsidP="003F71CA">
            <w:pPr>
              <w:spacing w:after="0" w:line="240" w:lineRule="auto"/>
              <w:jc w:val="center"/>
              <w:rPr>
                <w:rFonts w:ascii="Roboto" w:eastAsia="Times New Roman" w:hAnsi="Roboto" w:cs="Times New Roman"/>
                <w:sz w:val="24"/>
                <w:szCs w:val="24"/>
                <w:lang w:eastAsia="en-IN"/>
              </w:rPr>
            </w:pPr>
          </w:p>
        </w:tc>
      </w:tr>
    </w:tbl>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26282A"/>
          <w:sz w:val="24"/>
          <w:szCs w:val="24"/>
          <w:lang w:eastAsia="en-IN"/>
        </w:rPr>
        <w:t>Dear Members,</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3F71CA" w:rsidP="003F71CA">
      <w:pPr>
        <w:spacing w:after="0" w:line="240" w:lineRule="auto"/>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xml:space="preserve">The </w:t>
      </w:r>
      <w:proofErr w:type="spellStart"/>
      <w:r w:rsidR="00124072">
        <w:rPr>
          <w:rFonts w:ascii="Times New Roman" w:eastAsia="Times New Roman" w:hAnsi="Times New Roman" w:cs="Times New Roman"/>
          <w:color w:val="500050"/>
          <w:sz w:val="24"/>
          <w:szCs w:val="24"/>
          <w:lang w:eastAsia="en-IN"/>
        </w:rPr>
        <w:t>Direc</w:t>
      </w:r>
      <w:proofErr w:type="spellEnd"/>
      <w:r w:rsidR="00124072">
        <w:rPr>
          <w:rFonts w:ascii="Times New Roman" w:eastAsia="Times New Roman" w:hAnsi="Times New Roman" w:cs="Times New Roman"/>
          <w:color w:val="500050"/>
          <w:sz w:val="24"/>
          <w:szCs w:val="24"/>
          <w:lang w:eastAsia="en-IN"/>
        </w:rPr>
        <w:t xml:space="preserve"> Tax </w:t>
      </w:r>
      <w:r w:rsidRPr="003F71CA">
        <w:rPr>
          <w:rFonts w:ascii="Times New Roman" w:eastAsia="Times New Roman" w:hAnsi="Times New Roman" w:cs="Times New Roman"/>
          <w:color w:val="500050"/>
          <w:sz w:val="24"/>
          <w:szCs w:val="24"/>
          <w:lang w:eastAsia="en-IN"/>
        </w:rPr>
        <w:t>Committee of the Chartered Accountants</w:t>
      </w:r>
      <w:r w:rsidR="00124072">
        <w:rPr>
          <w:rFonts w:ascii="Times New Roman" w:eastAsia="Times New Roman" w:hAnsi="Times New Roman" w:cs="Times New Roman"/>
          <w:color w:val="500050"/>
          <w:sz w:val="24"/>
          <w:szCs w:val="24"/>
          <w:lang w:eastAsia="en-IN"/>
        </w:rPr>
        <w:t xml:space="preserve"> Association, Ahmedabad</w:t>
      </w:r>
      <w:r w:rsidRPr="003F71CA">
        <w:rPr>
          <w:rFonts w:ascii="Times New Roman" w:eastAsia="Times New Roman" w:hAnsi="Times New Roman" w:cs="Times New Roman"/>
          <w:color w:val="500050"/>
          <w:sz w:val="24"/>
          <w:szCs w:val="24"/>
          <w:lang w:eastAsia="en-IN"/>
        </w:rPr>
        <w:t xml:space="preserve"> is pleased to present </w:t>
      </w:r>
      <w:proofErr w:type="gramStart"/>
      <w:r w:rsidRPr="003F71CA">
        <w:rPr>
          <w:rFonts w:ascii="Times New Roman" w:eastAsia="Times New Roman" w:hAnsi="Times New Roman" w:cs="Times New Roman"/>
          <w:color w:val="500050"/>
          <w:sz w:val="24"/>
          <w:szCs w:val="24"/>
          <w:lang w:eastAsia="en-IN"/>
        </w:rPr>
        <w:t>the  "</w:t>
      </w:r>
      <w:proofErr w:type="gramEnd"/>
      <w:r w:rsidRPr="003F71CA">
        <w:rPr>
          <w:rFonts w:ascii="Times New Roman" w:eastAsia="Times New Roman" w:hAnsi="Times New Roman" w:cs="Times New Roman"/>
          <w:color w:val="500050"/>
          <w:sz w:val="24"/>
          <w:szCs w:val="24"/>
          <w:lang w:eastAsia="en-IN"/>
        </w:rPr>
        <w:t>Direct Taxes Home Refresher Course" jointly wit</w:t>
      </w:r>
      <w:r>
        <w:rPr>
          <w:rFonts w:ascii="Times New Roman" w:eastAsia="Times New Roman" w:hAnsi="Times New Roman" w:cs="Times New Roman"/>
          <w:color w:val="500050"/>
          <w:sz w:val="24"/>
          <w:szCs w:val="24"/>
          <w:lang w:eastAsia="en-IN"/>
        </w:rPr>
        <w:t xml:space="preserve">h </w:t>
      </w:r>
      <w:r w:rsidR="00124072">
        <w:rPr>
          <w:rFonts w:ascii="Times New Roman" w:eastAsia="Times New Roman" w:hAnsi="Times New Roman" w:cs="Times New Roman"/>
          <w:color w:val="500050"/>
          <w:sz w:val="24"/>
          <w:szCs w:val="24"/>
          <w:lang w:eastAsia="en-IN"/>
        </w:rPr>
        <w:t xml:space="preserve">Bombay Chartered Accountants’ Society, </w:t>
      </w:r>
      <w:r w:rsidRPr="003F71CA">
        <w:rPr>
          <w:rFonts w:ascii="Times New Roman" w:eastAsia="Times New Roman" w:hAnsi="Times New Roman" w:cs="Times New Roman"/>
          <w:color w:val="500050"/>
          <w:sz w:val="24"/>
          <w:szCs w:val="24"/>
          <w:lang w:eastAsia="en-IN"/>
        </w:rPr>
        <w:t>Association of Chartered Accountants, Chennai; Chartered Accountants Association, Surat; Karnataka State Chartered Accountants' Association and Lucknow Chartered Accountants' Society.</w:t>
      </w:r>
    </w:p>
    <w:p w:rsidR="003F71CA" w:rsidRPr="003F71CA" w:rsidRDefault="003F71CA" w:rsidP="003F71CA">
      <w:pPr>
        <w:spacing w:after="0" w:line="240" w:lineRule="auto"/>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The chaos and havoc created by second wave of covid-19 in India is unimaginable. Our prayers are with all those who have been affected or lost their loved ones in this pandemic. We hope and pray for the well - being of all the members and families of all our stakeholders.</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xml:space="preserve">The pace of changes in income tax law in recent years is mind blogging and cannot be ignored. The </w:t>
      </w:r>
      <w:proofErr w:type="gramStart"/>
      <w:r w:rsidRPr="003F71CA">
        <w:rPr>
          <w:rFonts w:ascii="Times New Roman" w:eastAsia="Times New Roman" w:hAnsi="Times New Roman" w:cs="Times New Roman"/>
          <w:color w:val="500050"/>
          <w:sz w:val="24"/>
          <w:szCs w:val="24"/>
          <w:lang w:eastAsia="en-IN"/>
        </w:rPr>
        <w:t>issues arising from them is</w:t>
      </w:r>
      <w:proofErr w:type="gramEnd"/>
      <w:r w:rsidRPr="003F71CA">
        <w:rPr>
          <w:rFonts w:ascii="Times New Roman" w:eastAsia="Times New Roman" w:hAnsi="Times New Roman" w:cs="Times New Roman"/>
          <w:color w:val="500050"/>
          <w:sz w:val="24"/>
          <w:szCs w:val="24"/>
          <w:lang w:eastAsia="en-IN"/>
        </w:rPr>
        <w:t xml:space="preserve"> affecting each and every tax practitioner in some or the other way and will continue to do so in future. One of the best ways to deal with them is to study them in detail and refresh our knowledge on certain key subjects and sections of the income tax law which we have learned over the years. We understand that most parts of the country are under some or the other form of lockdown which has forced most of the people to WFH as we did for the major part of FY 2020-21. It seems that the temporary form of the new normal is now becoming permanent.</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4D4D31" w:rsidP="003F71CA">
      <w:pPr>
        <w:spacing w:after="0" w:line="240" w:lineRule="auto"/>
        <w:jc w:val="both"/>
        <w:rPr>
          <w:rFonts w:ascii="Times New Roman" w:eastAsia="Times New Roman" w:hAnsi="Times New Roman" w:cs="Times New Roman"/>
          <w:color w:val="500050"/>
          <w:sz w:val="24"/>
          <w:szCs w:val="24"/>
          <w:lang w:eastAsia="en-IN"/>
        </w:rPr>
      </w:pPr>
      <w:r>
        <w:rPr>
          <w:rFonts w:ascii="Times New Roman" w:eastAsia="Times New Roman" w:hAnsi="Times New Roman" w:cs="Times New Roman"/>
          <w:color w:val="500050"/>
          <w:sz w:val="24"/>
          <w:szCs w:val="24"/>
          <w:lang w:eastAsia="en-IN"/>
        </w:rPr>
        <w:t>CAA</w:t>
      </w:r>
      <w:r w:rsidR="003F71CA" w:rsidRPr="003F71CA">
        <w:rPr>
          <w:rFonts w:ascii="Times New Roman" w:eastAsia="Times New Roman" w:hAnsi="Times New Roman" w:cs="Times New Roman"/>
          <w:color w:val="500050"/>
          <w:sz w:val="24"/>
          <w:szCs w:val="24"/>
          <w:lang w:eastAsia="en-IN"/>
        </w:rPr>
        <w:t xml:space="preserve"> has always been at the forefront of disseminating knowledge through its various programs. </w:t>
      </w:r>
      <w:r>
        <w:rPr>
          <w:rFonts w:ascii="Times New Roman" w:eastAsia="Times New Roman" w:hAnsi="Times New Roman" w:cs="Times New Roman"/>
          <w:color w:val="500050"/>
          <w:sz w:val="24"/>
          <w:szCs w:val="24"/>
          <w:lang w:eastAsia="en-IN"/>
        </w:rPr>
        <w:t>W</w:t>
      </w:r>
      <w:r w:rsidR="003F71CA" w:rsidRPr="003F71CA">
        <w:rPr>
          <w:rFonts w:ascii="Times New Roman" w:eastAsia="Times New Roman" w:hAnsi="Times New Roman" w:cs="Times New Roman"/>
          <w:color w:val="500050"/>
          <w:sz w:val="24"/>
          <w:szCs w:val="24"/>
          <w:lang w:eastAsia="en-IN"/>
        </w:rPr>
        <w:t>e have designed this program jointly with five other sister organizations so that a much larger number of Chartered Accountants across India can take benefit of the course.</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lastRenderedPageBreak/>
        <w:t>The “Direct Tax Home Refresher Course” will be conducted in the form of webinars in different formats like talks, FAQs and a panel discussion.</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The details are given below.</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tbl>
      <w:tblPr>
        <w:tblW w:w="10140" w:type="dxa"/>
        <w:shd w:val="clear" w:color="auto" w:fill="FFFFFF"/>
        <w:tblCellMar>
          <w:left w:w="0" w:type="dxa"/>
          <w:right w:w="0" w:type="dxa"/>
        </w:tblCellMar>
        <w:tblLook w:val="04A0"/>
      </w:tblPr>
      <w:tblGrid>
        <w:gridCol w:w="1784"/>
        <w:gridCol w:w="8356"/>
      </w:tblGrid>
      <w:tr w:rsidR="003F71CA" w:rsidRPr="003F71CA" w:rsidTr="003F71CA">
        <w:trPr>
          <w:trHeight w:val="366"/>
        </w:trPr>
        <w:tc>
          <w:tcPr>
            <w:tcW w:w="17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1CA" w:rsidRPr="003F71CA" w:rsidRDefault="003F71CA" w:rsidP="003F71CA">
            <w:pPr>
              <w:spacing w:after="0" w:line="240" w:lineRule="auto"/>
              <w:jc w:val="both"/>
              <w:rPr>
                <w:rFonts w:ascii="Roboto" w:eastAsia="Times New Roman" w:hAnsi="Roboto" w:cs="Times New Roman"/>
                <w:sz w:val="24"/>
                <w:szCs w:val="24"/>
                <w:lang w:eastAsia="en-IN"/>
              </w:rPr>
            </w:pPr>
            <w:r w:rsidRPr="003F71CA">
              <w:rPr>
                <w:rFonts w:ascii="Roboto" w:eastAsia="Times New Roman" w:hAnsi="Roboto" w:cs="Times New Roman"/>
                <w:spacing w:val="6"/>
                <w:sz w:val="24"/>
                <w:szCs w:val="24"/>
                <w:lang w:eastAsia="en-IN"/>
              </w:rPr>
              <w:t>Date &amp;</w:t>
            </w:r>
            <w:r w:rsidRPr="003F71CA">
              <w:rPr>
                <w:rFonts w:ascii="Roboto" w:eastAsia="Times New Roman" w:hAnsi="Roboto" w:cs="Times New Roman"/>
                <w:color w:val="000000"/>
                <w:spacing w:val="6"/>
                <w:sz w:val="24"/>
                <w:szCs w:val="24"/>
                <w:lang w:eastAsia="en-IN"/>
              </w:rPr>
              <w:t> Time</w:t>
            </w:r>
          </w:p>
        </w:tc>
        <w:tc>
          <w:tcPr>
            <w:tcW w:w="8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F71CA" w:rsidRPr="003F71CA" w:rsidRDefault="003F71CA" w:rsidP="003F71CA">
            <w:pPr>
              <w:spacing w:after="0" w:line="240" w:lineRule="auto"/>
              <w:jc w:val="both"/>
              <w:rPr>
                <w:rFonts w:ascii="Roboto" w:eastAsia="Times New Roman" w:hAnsi="Roboto" w:cs="Times New Roman"/>
                <w:sz w:val="24"/>
                <w:szCs w:val="24"/>
                <w:lang w:eastAsia="en-IN"/>
              </w:rPr>
            </w:pPr>
            <w:r w:rsidRPr="003F71CA">
              <w:rPr>
                <w:rFonts w:ascii="Roboto" w:eastAsia="Times New Roman" w:hAnsi="Roboto" w:cs="Times New Roman"/>
                <w:color w:val="000000"/>
                <w:spacing w:val="6"/>
                <w:sz w:val="24"/>
                <w:szCs w:val="24"/>
                <w:lang w:eastAsia="en-IN"/>
              </w:rPr>
              <w:t>May 20, 22, 25 &amp; 27, 2021 - 4.30 pm to 7.00 pm</w:t>
            </w:r>
          </w:p>
          <w:p w:rsidR="003F71CA" w:rsidRPr="003F71CA" w:rsidRDefault="003F71CA" w:rsidP="003F71CA">
            <w:pPr>
              <w:spacing w:after="0" w:line="240" w:lineRule="auto"/>
              <w:jc w:val="both"/>
              <w:rPr>
                <w:rFonts w:ascii="Roboto" w:eastAsia="Times New Roman" w:hAnsi="Roboto" w:cs="Times New Roman"/>
                <w:sz w:val="24"/>
                <w:szCs w:val="24"/>
                <w:lang w:eastAsia="en-IN"/>
              </w:rPr>
            </w:pPr>
            <w:r w:rsidRPr="003F71CA">
              <w:rPr>
                <w:rFonts w:ascii="Roboto" w:eastAsia="Times New Roman" w:hAnsi="Roboto" w:cs="Times New Roman"/>
                <w:color w:val="000000"/>
                <w:spacing w:val="6"/>
                <w:sz w:val="24"/>
                <w:szCs w:val="24"/>
                <w:lang w:eastAsia="en-IN"/>
              </w:rPr>
              <w:t>May 29, 2021 - 3.00 pm to 6.00 pm</w:t>
            </w:r>
          </w:p>
          <w:p w:rsidR="003F71CA" w:rsidRPr="003F71CA" w:rsidRDefault="003F71CA" w:rsidP="003F71CA">
            <w:pPr>
              <w:spacing w:after="0" w:line="240" w:lineRule="auto"/>
              <w:jc w:val="both"/>
              <w:rPr>
                <w:rFonts w:ascii="Roboto" w:eastAsia="Times New Roman" w:hAnsi="Roboto" w:cs="Times New Roman"/>
                <w:sz w:val="24"/>
                <w:szCs w:val="24"/>
                <w:lang w:eastAsia="en-IN"/>
              </w:rPr>
            </w:pPr>
            <w:r w:rsidRPr="003F71CA">
              <w:rPr>
                <w:rFonts w:ascii="Roboto" w:eastAsia="Times New Roman" w:hAnsi="Roboto" w:cs="Times New Roman"/>
                <w:color w:val="000000"/>
                <w:spacing w:val="6"/>
                <w:sz w:val="24"/>
                <w:szCs w:val="24"/>
                <w:lang w:eastAsia="en-IN"/>
              </w:rPr>
              <w:t>June 1, 2021 - 4.00 pm to 6.30 pm</w:t>
            </w:r>
          </w:p>
        </w:tc>
      </w:tr>
      <w:tr w:rsidR="003F71CA" w:rsidRPr="003F71CA" w:rsidTr="003F71CA">
        <w:trPr>
          <w:trHeight w:val="366"/>
        </w:trPr>
        <w:tc>
          <w:tcPr>
            <w:tcW w:w="1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1CA" w:rsidRPr="003F71CA" w:rsidRDefault="003F71CA" w:rsidP="003F71CA">
            <w:pPr>
              <w:spacing w:after="0" w:line="240" w:lineRule="auto"/>
              <w:jc w:val="both"/>
              <w:rPr>
                <w:rFonts w:ascii="Roboto" w:eastAsia="Times New Roman" w:hAnsi="Roboto" w:cs="Times New Roman"/>
                <w:sz w:val="24"/>
                <w:szCs w:val="24"/>
                <w:lang w:eastAsia="en-IN"/>
              </w:rPr>
            </w:pPr>
            <w:r w:rsidRPr="003F71CA">
              <w:rPr>
                <w:rFonts w:ascii="Roboto" w:eastAsia="Times New Roman" w:hAnsi="Roboto" w:cs="Times New Roman"/>
                <w:color w:val="000000"/>
                <w:spacing w:val="6"/>
                <w:sz w:val="24"/>
                <w:szCs w:val="24"/>
                <w:lang w:eastAsia="en-IN"/>
              </w:rPr>
              <w:t>Venue</w:t>
            </w:r>
          </w:p>
        </w:tc>
        <w:tc>
          <w:tcPr>
            <w:tcW w:w="8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1CA" w:rsidRPr="003F71CA" w:rsidRDefault="003F71CA" w:rsidP="003F71CA">
            <w:pPr>
              <w:spacing w:after="0" w:line="240" w:lineRule="auto"/>
              <w:jc w:val="both"/>
              <w:rPr>
                <w:rFonts w:ascii="Roboto" w:eastAsia="Times New Roman" w:hAnsi="Roboto" w:cs="Times New Roman"/>
                <w:sz w:val="24"/>
                <w:szCs w:val="24"/>
                <w:lang w:eastAsia="en-IN"/>
              </w:rPr>
            </w:pPr>
            <w:r w:rsidRPr="003F71CA">
              <w:rPr>
                <w:rFonts w:ascii="Roboto" w:eastAsia="Times New Roman" w:hAnsi="Roboto" w:cs="Times New Roman"/>
                <w:color w:val="000000"/>
                <w:spacing w:val="6"/>
                <w:sz w:val="24"/>
                <w:szCs w:val="24"/>
                <w:lang w:eastAsia="en-IN"/>
              </w:rPr>
              <w:t>Virtual Meeting</w:t>
            </w:r>
          </w:p>
        </w:tc>
      </w:tr>
      <w:tr w:rsidR="003F71CA" w:rsidRPr="003F71CA" w:rsidTr="003F71CA">
        <w:trPr>
          <w:trHeight w:val="466"/>
        </w:trPr>
        <w:tc>
          <w:tcPr>
            <w:tcW w:w="1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F71CA" w:rsidRPr="003F71CA" w:rsidRDefault="003F71CA" w:rsidP="003F71CA">
            <w:pPr>
              <w:spacing w:after="0" w:line="240" w:lineRule="auto"/>
              <w:jc w:val="both"/>
              <w:rPr>
                <w:rFonts w:ascii="Roboto" w:eastAsia="Times New Roman" w:hAnsi="Roboto" w:cs="Times New Roman"/>
                <w:sz w:val="24"/>
                <w:szCs w:val="24"/>
                <w:lang w:eastAsia="en-IN"/>
              </w:rPr>
            </w:pPr>
            <w:r w:rsidRPr="003F71CA">
              <w:rPr>
                <w:rFonts w:ascii="Roboto" w:eastAsia="Times New Roman" w:hAnsi="Roboto" w:cs="Times New Roman"/>
                <w:color w:val="000000"/>
                <w:spacing w:val="6"/>
                <w:sz w:val="24"/>
                <w:szCs w:val="24"/>
                <w:lang w:eastAsia="en-IN"/>
              </w:rPr>
              <w:t>Fees</w:t>
            </w:r>
          </w:p>
        </w:tc>
        <w:tc>
          <w:tcPr>
            <w:tcW w:w="8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F71CA" w:rsidRPr="003F71CA" w:rsidRDefault="004D4D31" w:rsidP="003F71CA">
            <w:pPr>
              <w:spacing w:after="0" w:line="240" w:lineRule="auto"/>
              <w:jc w:val="both"/>
              <w:rPr>
                <w:rFonts w:ascii="Roboto" w:eastAsia="Times New Roman" w:hAnsi="Roboto" w:cs="Times New Roman"/>
                <w:sz w:val="24"/>
                <w:szCs w:val="24"/>
                <w:lang w:eastAsia="en-IN"/>
              </w:rPr>
            </w:pPr>
            <w:r>
              <w:rPr>
                <w:rFonts w:ascii="Roboto" w:eastAsia="Times New Roman" w:hAnsi="Roboto" w:cs="Times New Roman"/>
                <w:color w:val="000000"/>
                <w:spacing w:val="6"/>
                <w:sz w:val="24"/>
                <w:szCs w:val="24"/>
                <w:lang w:eastAsia="en-IN"/>
              </w:rPr>
              <w:t>CAA</w:t>
            </w:r>
            <w:r w:rsidR="003F71CA" w:rsidRPr="003F71CA">
              <w:rPr>
                <w:rFonts w:ascii="Roboto" w:eastAsia="Times New Roman" w:hAnsi="Roboto" w:cs="Times New Roman"/>
                <w:color w:val="000000"/>
                <w:spacing w:val="6"/>
                <w:sz w:val="24"/>
                <w:szCs w:val="24"/>
                <w:lang w:eastAsia="en-IN"/>
              </w:rPr>
              <w:t xml:space="preserve"> Members &amp; Non-Members Fee INR 1770/- (Inclusive of GST)</w:t>
            </w:r>
          </w:p>
        </w:tc>
      </w:tr>
    </w:tbl>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000000"/>
          <w:spacing w:val="6"/>
          <w:sz w:val="24"/>
          <w:szCs w:val="24"/>
          <w:lang w:eastAsia="en-IN"/>
        </w:rPr>
        <w:t>Details of the Refresher Course as below:</w:t>
      </w:r>
    </w:p>
    <w:p w:rsidR="003F71CA" w:rsidRPr="003F71CA" w:rsidRDefault="003F71CA" w:rsidP="003F71CA">
      <w:pPr>
        <w:spacing w:after="0" w:line="240" w:lineRule="auto"/>
        <w:jc w:val="both"/>
        <w:rPr>
          <w:rFonts w:ascii="Times New Roman" w:eastAsia="Times New Roman" w:hAnsi="Times New Roman" w:cs="Times New Roman"/>
          <w:color w:val="500050"/>
          <w:sz w:val="24"/>
          <w:szCs w:val="24"/>
          <w:lang w:eastAsia="en-IN"/>
        </w:rPr>
      </w:pPr>
      <w:r w:rsidRPr="003F71CA">
        <w:rPr>
          <w:rFonts w:ascii="Times New Roman" w:eastAsia="Times New Roman" w:hAnsi="Times New Roman" w:cs="Times New Roman"/>
          <w:color w:val="500050"/>
          <w:sz w:val="24"/>
          <w:szCs w:val="24"/>
          <w:lang w:eastAsia="en-IN"/>
        </w:rPr>
        <w:t> </w:t>
      </w:r>
    </w:p>
    <w:tbl>
      <w:tblPr>
        <w:tblW w:w="10258" w:type="dxa"/>
        <w:tblCellMar>
          <w:left w:w="0" w:type="dxa"/>
          <w:right w:w="0" w:type="dxa"/>
        </w:tblCellMar>
        <w:tblLook w:val="04A0"/>
      </w:tblPr>
      <w:tblGrid>
        <w:gridCol w:w="901"/>
        <w:gridCol w:w="897"/>
        <w:gridCol w:w="2069"/>
        <w:gridCol w:w="3151"/>
        <w:gridCol w:w="3240"/>
      </w:tblGrid>
      <w:tr w:rsidR="003F71CA" w:rsidRPr="003F71CA" w:rsidTr="003F71CA">
        <w:trPr>
          <w:trHeight w:val="599"/>
        </w:trPr>
        <w:tc>
          <w:tcPr>
            <w:tcW w:w="90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b/>
                <w:bCs/>
                <w:color w:val="000000"/>
                <w:lang w:eastAsia="en-IN"/>
              </w:rPr>
              <w:t>Session</w:t>
            </w:r>
          </w:p>
        </w:tc>
        <w:tc>
          <w:tcPr>
            <w:tcW w:w="89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000000"/>
                <w:lang w:eastAsia="en-IN"/>
              </w:rPr>
              <w:t>Date</w:t>
            </w:r>
          </w:p>
        </w:tc>
        <w:tc>
          <w:tcPr>
            <w:tcW w:w="20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000000"/>
                <w:lang w:eastAsia="en-IN"/>
              </w:rPr>
              <w:t>Topic</w:t>
            </w:r>
          </w:p>
        </w:tc>
        <w:tc>
          <w:tcPr>
            <w:tcW w:w="315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000000"/>
                <w:lang w:eastAsia="en-IN"/>
              </w:rPr>
              <w:t>Details of topic</w:t>
            </w:r>
          </w:p>
        </w:tc>
        <w:tc>
          <w:tcPr>
            <w:tcW w:w="32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b/>
                <w:bCs/>
                <w:color w:val="000000"/>
                <w:lang w:eastAsia="en-IN"/>
              </w:rPr>
              <w:t>Speaker</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99CCF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1</w:t>
            </w:r>
          </w:p>
        </w:tc>
        <w:tc>
          <w:tcPr>
            <w:tcW w:w="89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20.5.21</w:t>
            </w:r>
          </w:p>
        </w:tc>
        <w:tc>
          <w:tcPr>
            <w:tcW w:w="2069"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Keynote address</w:t>
            </w:r>
          </w:p>
        </w:tc>
        <w:tc>
          <w:tcPr>
            <w:tcW w:w="3151" w:type="dxa"/>
            <w:tcBorders>
              <w:top w:val="nil"/>
              <w:left w:val="nil"/>
              <w:bottom w:val="single" w:sz="8" w:space="0" w:color="auto"/>
              <w:right w:val="single" w:sz="8" w:space="0" w:color="auto"/>
            </w:tcBorders>
            <w:shd w:val="clear" w:color="auto" w:fill="99CCFF"/>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How the tax practice has changed over last 5 decades and crystal ball gazing into the next 10 years for SME tax practitioners in India</w:t>
            </w:r>
          </w:p>
        </w:tc>
        <w:tc>
          <w:tcPr>
            <w:tcW w:w="3240"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CA Mr. Dilip Thakkar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99CCF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w:t>
            </w:r>
          </w:p>
        </w:tc>
        <w:tc>
          <w:tcPr>
            <w:tcW w:w="897"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20.5.21</w:t>
            </w:r>
          </w:p>
        </w:tc>
        <w:tc>
          <w:tcPr>
            <w:tcW w:w="2069" w:type="dxa"/>
            <w:tcBorders>
              <w:top w:val="nil"/>
              <w:left w:val="nil"/>
              <w:bottom w:val="single" w:sz="8" w:space="0" w:color="auto"/>
              <w:right w:val="single" w:sz="8" w:space="0" w:color="auto"/>
            </w:tcBorders>
            <w:shd w:val="clear" w:color="auto" w:fill="99CCFF"/>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Taxation of shares and securities including dividend income - current issues</w:t>
            </w:r>
          </w:p>
        </w:tc>
        <w:tc>
          <w:tcPr>
            <w:tcW w:w="3151" w:type="dxa"/>
            <w:tcBorders>
              <w:top w:val="nil"/>
              <w:left w:val="nil"/>
              <w:bottom w:val="single" w:sz="8" w:space="0" w:color="auto"/>
              <w:right w:val="single" w:sz="8" w:space="0" w:color="auto"/>
            </w:tcBorders>
            <w:shd w:val="clear" w:color="auto" w:fill="99CCFF"/>
            <w:tcMar>
              <w:top w:w="0" w:type="dxa"/>
              <w:left w:w="108" w:type="dxa"/>
              <w:bottom w:w="0" w:type="dxa"/>
              <w:right w:w="108" w:type="dxa"/>
            </w:tcMar>
            <w:vAlign w:val="bottom"/>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Recent changes in the law have brought all capital gains under the tax net. So also, dividend income. What are some of the old disputes that are like to resurface because of this? What are the challenges that tax payers will face in the years to come?</w:t>
            </w:r>
          </w:p>
        </w:tc>
        <w:tc>
          <w:tcPr>
            <w:tcW w:w="3240" w:type="dxa"/>
            <w:tcBorders>
              <w:top w:val="nil"/>
              <w:left w:val="nil"/>
              <w:bottom w:val="single" w:sz="8" w:space="0" w:color="auto"/>
              <w:right w:val="single" w:sz="8" w:space="0" w:color="auto"/>
            </w:tcBorders>
            <w:shd w:val="clear" w:color="auto" w:fill="99CCFF"/>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CA Mr. Pradip Kapasi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3</w:t>
            </w:r>
          </w:p>
        </w:tc>
        <w:tc>
          <w:tcPr>
            <w:tcW w:w="897"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22.5.21</w:t>
            </w:r>
          </w:p>
        </w:tc>
        <w:tc>
          <w:tcPr>
            <w:tcW w:w="2069"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Tax jurisprudence, natural justice and equity in tax laws</w:t>
            </w:r>
          </w:p>
        </w:tc>
        <w:tc>
          <w:tcPr>
            <w:tcW w:w="3151"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With growing aggression amongst the tax authorities and complete dependence on technology, how does a tax payer get natural justice from the "system"? With ever changing laws and frequent retrospective amendments, how does one rely on judicial precedents while taking business decisions?</w:t>
            </w:r>
          </w:p>
        </w:tc>
        <w:tc>
          <w:tcPr>
            <w:tcW w:w="3240"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Senior Adv. Dr. K Shivaram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FF9933"/>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4</w:t>
            </w:r>
          </w:p>
        </w:tc>
        <w:tc>
          <w:tcPr>
            <w:tcW w:w="897"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22.5.21</w:t>
            </w:r>
          </w:p>
        </w:tc>
        <w:tc>
          <w:tcPr>
            <w:tcW w:w="2069"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Uncharitable amendments for charitable trusts</w:t>
            </w:r>
          </w:p>
        </w:tc>
        <w:tc>
          <w:tcPr>
            <w:tcW w:w="3151"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Does the government want to stifle the NGO sector? Why is the law being made so complex for the social sector that nobody would want to get into it? What are the recent changes and how does one deal with them?</w:t>
            </w:r>
          </w:p>
        </w:tc>
        <w:tc>
          <w:tcPr>
            <w:tcW w:w="3240" w:type="dxa"/>
            <w:tcBorders>
              <w:top w:val="nil"/>
              <w:left w:val="nil"/>
              <w:bottom w:val="single" w:sz="8" w:space="0" w:color="auto"/>
              <w:right w:val="single" w:sz="8" w:space="0" w:color="auto"/>
            </w:tcBorders>
            <w:shd w:val="clear" w:color="auto" w:fill="FF9933"/>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CA Mr. Anil Sathe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5</w:t>
            </w:r>
          </w:p>
        </w:tc>
        <w:tc>
          <w:tcPr>
            <w:tcW w:w="89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25.5.21</w:t>
            </w:r>
          </w:p>
        </w:tc>
        <w:tc>
          <w:tcPr>
            <w:tcW w:w="206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Representation &amp; Litigation in India in the years ahead</w:t>
            </w:r>
          </w:p>
        </w:tc>
        <w:tc>
          <w:tcPr>
            <w:tcW w:w="3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 xml:space="preserve">With most assessments procedures and appeals being made faceless, how will the world of representation and litigation in India change? How does one cope with these </w:t>
            </w:r>
            <w:r w:rsidRPr="003F71CA">
              <w:rPr>
                <w:rFonts w:ascii="Roboto" w:eastAsia="Times New Roman" w:hAnsi="Roboto" w:cs="Times New Roman"/>
                <w:color w:val="000000"/>
                <w:lang w:eastAsia="en-IN"/>
              </w:rPr>
              <w:lastRenderedPageBreak/>
              <w:t>changes?</w:t>
            </w:r>
          </w:p>
        </w:tc>
        <w:tc>
          <w:tcPr>
            <w:tcW w:w="324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lastRenderedPageBreak/>
              <w:t xml:space="preserve">Senior Adv. Mr. </w:t>
            </w:r>
            <w:proofErr w:type="spellStart"/>
            <w:r w:rsidRPr="003F71CA">
              <w:rPr>
                <w:rFonts w:ascii="Roboto" w:eastAsia="Times New Roman" w:hAnsi="Roboto" w:cs="Times New Roman"/>
                <w:color w:val="000000"/>
                <w:lang w:eastAsia="en-IN"/>
              </w:rPr>
              <w:t>Saurabh</w:t>
            </w:r>
            <w:proofErr w:type="spellEnd"/>
            <w:r w:rsidRPr="003F71CA">
              <w:rPr>
                <w:rFonts w:ascii="Roboto" w:eastAsia="Times New Roman" w:hAnsi="Roboto" w:cs="Times New Roman"/>
                <w:color w:val="000000"/>
                <w:lang w:eastAsia="en-IN"/>
              </w:rPr>
              <w:t xml:space="preserve"> </w:t>
            </w:r>
            <w:proofErr w:type="spellStart"/>
            <w:r w:rsidRPr="003F71CA">
              <w:rPr>
                <w:rFonts w:ascii="Roboto" w:eastAsia="Times New Roman" w:hAnsi="Roboto" w:cs="Times New Roman"/>
                <w:color w:val="000000"/>
                <w:lang w:eastAsia="en-IN"/>
              </w:rPr>
              <w:t>Soparkar</w:t>
            </w:r>
            <w:proofErr w:type="spellEnd"/>
            <w:r w:rsidRPr="003F71CA">
              <w:rPr>
                <w:rFonts w:ascii="Roboto" w:eastAsia="Times New Roman" w:hAnsi="Roboto" w:cs="Times New Roman"/>
                <w:color w:val="000000"/>
                <w:lang w:eastAsia="en-IN"/>
              </w:rPr>
              <w:t xml:space="preserve"> (</w:t>
            </w:r>
            <w:proofErr w:type="spellStart"/>
            <w:r w:rsidRPr="003F71CA">
              <w:rPr>
                <w:rFonts w:ascii="Roboto" w:eastAsia="Times New Roman" w:hAnsi="Roboto" w:cs="Times New Roman"/>
                <w:color w:val="000000"/>
                <w:lang w:eastAsia="en-IN"/>
              </w:rPr>
              <w:t>Ahmedabad</w:t>
            </w:r>
            <w:proofErr w:type="spellEnd"/>
            <w:r w:rsidRPr="003F71CA">
              <w:rPr>
                <w:rFonts w:ascii="Roboto" w:eastAsia="Times New Roman" w:hAnsi="Roboto" w:cs="Times New Roman"/>
                <w:color w:val="000000"/>
                <w:lang w:eastAsia="en-IN"/>
              </w:rPr>
              <w:t>)</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lastRenderedPageBreak/>
              <w:t>6</w:t>
            </w:r>
          </w:p>
        </w:tc>
        <w:tc>
          <w:tcPr>
            <w:tcW w:w="89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25.5.21</w:t>
            </w:r>
          </w:p>
        </w:tc>
        <w:tc>
          <w:tcPr>
            <w:tcW w:w="2069"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Taxation of foreigners in India</w:t>
            </w:r>
          </w:p>
        </w:tc>
        <w:tc>
          <w:tcPr>
            <w:tcW w:w="31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The Prime Minister has been going all over the world and trying to motivate foreigners to invest in India. But are the Indian tax authorities in sync with the PM in terms of really rolling out a red carpet for the foreigners?</w:t>
            </w:r>
          </w:p>
        </w:tc>
        <w:tc>
          <w:tcPr>
            <w:tcW w:w="324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 xml:space="preserve">CA Mr Hitesh </w:t>
            </w:r>
            <w:proofErr w:type="spellStart"/>
            <w:r w:rsidRPr="003F71CA">
              <w:rPr>
                <w:rFonts w:ascii="Roboto" w:eastAsia="Times New Roman" w:hAnsi="Roboto" w:cs="Times New Roman"/>
                <w:color w:val="000000"/>
                <w:lang w:eastAsia="en-IN"/>
              </w:rPr>
              <w:t>Gajaria</w:t>
            </w:r>
            <w:proofErr w:type="spellEnd"/>
            <w:r w:rsidRPr="003F71CA">
              <w:rPr>
                <w:rFonts w:ascii="Roboto" w:eastAsia="Times New Roman" w:hAnsi="Roboto" w:cs="Times New Roman"/>
                <w:color w:val="000000"/>
                <w:lang w:eastAsia="en-IN"/>
              </w:rPr>
              <w:t xml:space="preserve">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FCE4D6"/>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7</w:t>
            </w:r>
          </w:p>
        </w:tc>
        <w:tc>
          <w:tcPr>
            <w:tcW w:w="897" w:type="dxa"/>
            <w:tcBorders>
              <w:top w:val="nil"/>
              <w:left w:val="nil"/>
              <w:bottom w:val="single" w:sz="8" w:space="0" w:color="auto"/>
              <w:right w:val="single" w:sz="8" w:space="0" w:color="auto"/>
            </w:tcBorders>
            <w:shd w:val="clear" w:color="auto" w:fill="FCE4D6"/>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27.5.21</w:t>
            </w:r>
          </w:p>
        </w:tc>
        <w:tc>
          <w:tcPr>
            <w:tcW w:w="2069" w:type="dxa"/>
            <w:tcBorders>
              <w:top w:val="nil"/>
              <w:left w:val="nil"/>
              <w:bottom w:val="single" w:sz="8" w:space="0" w:color="auto"/>
              <w:right w:val="single" w:sz="8" w:space="0" w:color="auto"/>
            </w:tcBorders>
            <w:shd w:val="clear" w:color="auto" w:fill="FCE4D6"/>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Contentious issues in e-filing</w:t>
            </w:r>
          </w:p>
        </w:tc>
        <w:tc>
          <w:tcPr>
            <w:tcW w:w="3151" w:type="dxa"/>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The dos and don’ts to be kept in mind while e-filing the returns for AY 2021-22</w:t>
            </w:r>
          </w:p>
        </w:tc>
        <w:tc>
          <w:tcPr>
            <w:tcW w:w="3240" w:type="dxa"/>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 xml:space="preserve">CA Mrs. </w:t>
            </w:r>
            <w:proofErr w:type="spellStart"/>
            <w:r w:rsidRPr="003F71CA">
              <w:rPr>
                <w:rFonts w:ascii="Roboto" w:eastAsia="Times New Roman" w:hAnsi="Roboto" w:cs="Times New Roman"/>
                <w:color w:val="000000"/>
                <w:lang w:eastAsia="en-IN"/>
              </w:rPr>
              <w:t>Sonalee</w:t>
            </w:r>
            <w:proofErr w:type="spellEnd"/>
            <w:r w:rsidRPr="003F71CA">
              <w:rPr>
                <w:rFonts w:ascii="Roboto" w:eastAsia="Times New Roman" w:hAnsi="Roboto" w:cs="Times New Roman"/>
                <w:color w:val="000000"/>
                <w:lang w:eastAsia="en-IN"/>
              </w:rPr>
              <w:t xml:space="preserve"> </w:t>
            </w:r>
            <w:proofErr w:type="spellStart"/>
            <w:r w:rsidRPr="003F71CA">
              <w:rPr>
                <w:rFonts w:ascii="Roboto" w:eastAsia="Times New Roman" w:hAnsi="Roboto" w:cs="Times New Roman"/>
                <w:color w:val="000000"/>
                <w:lang w:eastAsia="en-IN"/>
              </w:rPr>
              <w:t>Godbole</w:t>
            </w:r>
            <w:proofErr w:type="spellEnd"/>
            <w:r w:rsidRPr="003F71CA">
              <w:rPr>
                <w:rFonts w:ascii="Roboto" w:eastAsia="Times New Roman" w:hAnsi="Roboto" w:cs="Times New Roman"/>
                <w:color w:val="000000"/>
                <w:lang w:eastAsia="en-IN"/>
              </w:rPr>
              <w:t xml:space="preserve"> (Mumbai)</w:t>
            </w:r>
          </w:p>
        </w:tc>
      </w:tr>
      <w:tr w:rsidR="003F71CA" w:rsidRPr="003F71CA" w:rsidTr="003F71CA">
        <w:trPr>
          <w:trHeight w:val="2007"/>
        </w:trPr>
        <w:tc>
          <w:tcPr>
            <w:tcW w:w="901" w:type="dxa"/>
            <w:tcBorders>
              <w:top w:val="nil"/>
              <w:left w:val="single" w:sz="8" w:space="0" w:color="auto"/>
              <w:bottom w:val="single" w:sz="8" w:space="0" w:color="auto"/>
              <w:right w:val="single" w:sz="8" w:space="0" w:color="auto"/>
            </w:tcBorders>
            <w:shd w:val="clear" w:color="auto" w:fill="FCE4D6"/>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8</w:t>
            </w:r>
          </w:p>
        </w:tc>
        <w:tc>
          <w:tcPr>
            <w:tcW w:w="897" w:type="dxa"/>
            <w:tcBorders>
              <w:top w:val="nil"/>
              <w:left w:val="nil"/>
              <w:bottom w:val="single" w:sz="8" w:space="0" w:color="auto"/>
              <w:right w:val="single" w:sz="8" w:space="0" w:color="auto"/>
            </w:tcBorders>
            <w:shd w:val="clear" w:color="auto" w:fill="FCE4D6"/>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27.5.21</w:t>
            </w:r>
          </w:p>
        </w:tc>
        <w:tc>
          <w:tcPr>
            <w:tcW w:w="2069" w:type="dxa"/>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Tax related complications in Mergers &amp; Acquisitions &amp; other forms or reorganization</w:t>
            </w:r>
          </w:p>
        </w:tc>
        <w:tc>
          <w:tcPr>
            <w:tcW w:w="3151" w:type="dxa"/>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Whether it is goodwill related complications or whether it is anything else, what should one expect to encounter as one goes in for a restructuring of any kind? And what about converting a partnership firm / LLP into a company or vice versa? What are the new age issues that one would face?</w:t>
            </w:r>
          </w:p>
        </w:tc>
        <w:tc>
          <w:tcPr>
            <w:tcW w:w="3240" w:type="dxa"/>
            <w:tcBorders>
              <w:top w:val="nil"/>
              <w:left w:val="nil"/>
              <w:bottom w:val="single" w:sz="8" w:space="0" w:color="auto"/>
              <w:right w:val="single" w:sz="8" w:space="0" w:color="auto"/>
            </w:tcBorders>
            <w:shd w:val="clear" w:color="auto" w:fill="FCE4D6"/>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CA Mr. Milin Mehta (Vadodara)</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9</w:t>
            </w:r>
          </w:p>
        </w:tc>
        <w:tc>
          <w:tcPr>
            <w:tcW w:w="897" w:type="dxa"/>
            <w:tcBorders>
              <w:top w:val="nil"/>
              <w:left w:val="nil"/>
              <w:bottom w:val="single" w:sz="8" w:space="0" w:color="auto"/>
              <w:right w:val="single" w:sz="8" w:space="0" w:color="auto"/>
            </w:tcBorders>
            <w:shd w:val="clear" w:color="auto" w:fill="EDEDED"/>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29.5.21</w:t>
            </w:r>
          </w:p>
        </w:tc>
        <w:tc>
          <w:tcPr>
            <w:tcW w:w="2069"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The dilemma faced by NRIs</w:t>
            </w:r>
          </w:p>
        </w:tc>
        <w:tc>
          <w:tcPr>
            <w:tcW w:w="3151"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Recent amendments in the residential status related rules have left more confusion than clarity amongst NRIs - especially those in countries like UAE. What is the final position in this matter and how does one advise affected people?</w:t>
            </w:r>
          </w:p>
        </w:tc>
        <w:tc>
          <w:tcPr>
            <w:tcW w:w="324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CA Mr. Rashmin Sanghavi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10</w:t>
            </w:r>
          </w:p>
        </w:tc>
        <w:tc>
          <w:tcPr>
            <w:tcW w:w="897" w:type="dxa"/>
            <w:tcBorders>
              <w:top w:val="nil"/>
              <w:left w:val="nil"/>
              <w:bottom w:val="single" w:sz="8" w:space="0" w:color="auto"/>
              <w:right w:val="single" w:sz="8" w:space="0" w:color="auto"/>
            </w:tcBorders>
            <w:shd w:val="clear" w:color="auto" w:fill="EDEDED"/>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29.5.21</w:t>
            </w:r>
          </w:p>
        </w:tc>
        <w:tc>
          <w:tcPr>
            <w:tcW w:w="2069"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Tax Issues in Estate Planning</w:t>
            </w:r>
          </w:p>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sz w:val="24"/>
                <w:szCs w:val="24"/>
                <w:lang w:eastAsia="en-IN"/>
              </w:rPr>
              <w:t> </w:t>
            </w:r>
          </w:p>
        </w:tc>
        <w:tc>
          <w:tcPr>
            <w:tcW w:w="3151"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Key tax issues in estate planning relating to wills, intestate succession, HUFs, Partitions, Family Trusts, Gifts, Release Deeds, Family Settlements etc.</w:t>
            </w:r>
          </w:p>
        </w:tc>
        <w:tc>
          <w:tcPr>
            <w:tcW w:w="324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Dr. CA Anup Shah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11</w:t>
            </w:r>
          </w:p>
        </w:tc>
        <w:tc>
          <w:tcPr>
            <w:tcW w:w="897" w:type="dxa"/>
            <w:tcBorders>
              <w:top w:val="nil"/>
              <w:left w:val="nil"/>
              <w:bottom w:val="single" w:sz="8" w:space="0" w:color="auto"/>
              <w:right w:val="single" w:sz="8" w:space="0" w:color="auto"/>
            </w:tcBorders>
            <w:shd w:val="clear" w:color="auto" w:fill="EDEDED"/>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29.5.21</w:t>
            </w:r>
          </w:p>
        </w:tc>
        <w:tc>
          <w:tcPr>
            <w:tcW w:w="2069"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The perils of being presumptuous while applying presumptive taxation </w:t>
            </w:r>
          </w:p>
        </w:tc>
        <w:tc>
          <w:tcPr>
            <w:tcW w:w="3151"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Common errors that are made while offering income for tax under the presumptive tax provisions. The complications of tax audit and definition of "turnover</w:t>
            </w:r>
            <w:proofErr w:type="gramStart"/>
            <w:r w:rsidRPr="003F71CA">
              <w:rPr>
                <w:rFonts w:ascii="Roboto" w:eastAsia="Times New Roman" w:hAnsi="Roboto" w:cs="Times New Roman"/>
                <w:color w:val="000000"/>
                <w:lang w:eastAsia="en-IN"/>
              </w:rPr>
              <w:t>" .</w:t>
            </w:r>
            <w:proofErr w:type="gramEnd"/>
          </w:p>
        </w:tc>
        <w:tc>
          <w:tcPr>
            <w:tcW w:w="324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Dr. Rakesh Gupta (New Delhi)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C6E0B4"/>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12</w:t>
            </w:r>
          </w:p>
        </w:tc>
        <w:tc>
          <w:tcPr>
            <w:tcW w:w="897"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1.6.21</w:t>
            </w:r>
          </w:p>
        </w:tc>
        <w:tc>
          <w:tcPr>
            <w:tcW w:w="2069" w:type="dxa"/>
            <w:tcBorders>
              <w:top w:val="nil"/>
              <w:left w:val="nil"/>
              <w:bottom w:val="single" w:sz="8" w:space="0" w:color="auto"/>
              <w:right w:val="single" w:sz="8" w:space="0" w:color="auto"/>
            </w:tcBorders>
            <w:shd w:val="clear" w:color="auto" w:fill="C6E0B4"/>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The Hard and Soft issues in taxation of payments for software</w:t>
            </w:r>
          </w:p>
        </w:tc>
        <w:tc>
          <w:tcPr>
            <w:tcW w:w="3151" w:type="dxa"/>
            <w:tcBorders>
              <w:top w:val="nil"/>
              <w:left w:val="nil"/>
              <w:bottom w:val="single" w:sz="8" w:space="0" w:color="auto"/>
              <w:right w:val="single" w:sz="8" w:space="0" w:color="auto"/>
            </w:tcBorders>
            <w:shd w:val="clear" w:color="auto" w:fill="C6E0B4"/>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How does the recent Supreme Court judgement impact past assessments / appeals? Do we anticipate any further litigation in the matter? Finally, what does a small businessman do while making payment for software?</w:t>
            </w:r>
          </w:p>
        </w:tc>
        <w:tc>
          <w:tcPr>
            <w:tcW w:w="3240"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 xml:space="preserve">CA Mr. T P </w:t>
            </w:r>
            <w:proofErr w:type="spellStart"/>
            <w:r w:rsidRPr="003F71CA">
              <w:rPr>
                <w:rFonts w:ascii="Roboto" w:eastAsia="Times New Roman" w:hAnsi="Roboto" w:cs="Times New Roman"/>
                <w:color w:val="000000"/>
                <w:lang w:eastAsia="en-IN"/>
              </w:rPr>
              <w:t>Ostwal</w:t>
            </w:r>
            <w:proofErr w:type="spellEnd"/>
            <w:r w:rsidRPr="003F71CA">
              <w:rPr>
                <w:rFonts w:ascii="Roboto" w:eastAsia="Times New Roman" w:hAnsi="Roboto" w:cs="Times New Roman"/>
                <w:color w:val="000000"/>
                <w:lang w:eastAsia="en-IN"/>
              </w:rPr>
              <w:t xml:space="preserve"> (Mumbai)</w:t>
            </w:r>
          </w:p>
        </w:tc>
      </w:tr>
      <w:tr w:rsidR="003F71CA" w:rsidRPr="003F71CA" w:rsidTr="003F71CA">
        <w:trPr>
          <w:trHeight w:val="1076"/>
        </w:trPr>
        <w:tc>
          <w:tcPr>
            <w:tcW w:w="901" w:type="dxa"/>
            <w:tcBorders>
              <w:top w:val="nil"/>
              <w:left w:val="single" w:sz="8" w:space="0" w:color="auto"/>
              <w:bottom w:val="single" w:sz="8" w:space="0" w:color="auto"/>
              <w:right w:val="single" w:sz="8" w:space="0" w:color="auto"/>
            </w:tcBorders>
            <w:shd w:val="clear" w:color="auto" w:fill="C6E0B4"/>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lastRenderedPageBreak/>
              <w:t>13</w:t>
            </w:r>
          </w:p>
        </w:tc>
        <w:tc>
          <w:tcPr>
            <w:tcW w:w="897"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hideMark/>
          </w:tcPr>
          <w:p w:rsidR="003F71CA" w:rsidRPr="003F71CA" w:rsidRDefault="003F71CA" w:rsidP="003F71CA">
            <w:pPr>
              <w:spacing w:after="0" w:line="240" w:lineRule="auto"/>
              <w:jc w:val="center"/>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1.6.21</w:t>
            </w:r>
          </w:p>
        </w:tc>
        <w:tc>
          <w:tcPr>
            <w:tcW w:w="2069" w:type="dxa"/>
            <w:tcBorders>
              <w:top w:val="nil"/>
              <w:left w:val="nil"/>
              <w:bottom w:val="single" w:sz="8" w:space="0" w:color="auto"/>
              <w:right w:val="single" w:sz="8" w:space="0" w:color="auto"/>
            </w:tcBorders>
            <w:shd w:val="clear" w:color="auto" w:fill="C6E0B4"/>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Extending the arm of the Indian taxman beyond India's borders - A panel discussion</w:t>
            </w:r>
          </w:p>
        </w:tc>
        <w:tc>
          <w:tcPr>
            <w:tcW w:w="3151" w:type="dxa"/>
            <w:tcBorders>
              <w:top w:val="nil"/>
              <w:left w:val="nil"/>
              <w:bottom w:val="single" w:sz="8" w:space="0" w:color="auto"/>
              <w:right w:val="single" w:sz="8" w:space="0" w:color="auto"/>
            </w:tcBorders>
            <w:shd w:val="clear" w:color="auto" w:fill="C6E0B4"/>
            <w:tcMar>
              <w:top w:w="0" w:type="dxa"/>
              <w:left w:w="108" w:type="dxa"/>
              <w:bottom w:w="0" w:type="dxa"/>
              <w:right w:w="108" w:type="dxa"/>
            </w:tcMar>
            <w:vAlign w:val="bottom"/>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What lies ahead in the next decade with Indian tax jurisdiction on expanding/protecting its tax base with enactment of POEM, GAAR, EL and Significant Economic Presence etc. in last five years</w:t>
            </w:r>
          </w:p>
        </w:tc>
        <w:tc>
          <w:tcPr>
            <w:tcW w:w="3240" w:type="dxa"/>
            <w:tcBorders>
              <w:top w:val="nil"/>
              <w:left w:val="nil"/>
              <w:bottom w:val="single" w:sz="8" w:space="0" w:color="auto"/>
              <w:right w:val="single" w:sz="8" w:space="0" w:color="auto"/>
            </w:tcBorders>
            <w:shd w:val="clear" w:color="auto" w:fill="C6E0B4"/>
            <w:tcMar>
              <w:top w:w="0" w:type="dxa"/>
              <w:left w:w="108" w:type="dxa"/>
              <w:bottom w:w="0" w:type="dxa"/>
              <w:right w:w="108" w:type="dxa"/>
            </w:tcMar>
            <w:hideMark/>
          </w:tcPr>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CA Mukesh Butani (New Delhi)</w:t>
            </w:r>
          </w:p>
          <w:p w:rsidR="003F71CA" w:rsidRPr="003F71CA" w:rsidRDefault="003F71CA" w:rsidP="003F71CA">
            <w:pPr>
              <w:spacing w:after="0" w:line="240" w:lineRule="auto"/>
              <w:rPr>
                <w:rFonts w:ascii="Roboto" w:eastAsia="Times New Roman" w:hAnsi="Roboto" w:cs="Times New Roman"/>
                <w:sz w:val="24"/>
                <w:szCs w:val="24"/>
                <w:lang w:eastAsia="en-IN"/>
              </w:rPr>
            </w:pPr>
            <w:r w:rsidRPr="003F71CA">
              <w:rPr>
                <w:rFonts w:ascii="Roboto" w:eastAsia="Times New Roman" w:hAnsi="Roboto" w:cs="Times New Roman"/>
                <w:color w:val="000000"/>
                <w:lang w:eastAsia="en-IN"/>
              </w:rPr>
              <w:t xml:space="preserve">CA </w:t>
            </w:r>
            <w:proofErr w:type="spellStart"/>
            <w:r w:rsidRPr="003F71CA">
              <w:rPr>
                <w:rFonts w:ascii="Roboto" w:eastAsia="Times New Roman" w:hAnsi="Roboto" w:cs="Times New Roman"/>
                <w:color w:val="000000"/>
                <w:lang w:eastAsia="en-IN"/>
              </w:rPr>
              <w:t>Pranav</w:t>
            </w:r>
            <w:proofErr w:type="spellEnd"/>
            <w:r w:rsidRPr="003F71CA">
              <w:rPr>
                <w:rFonts w:ascii="Roboto" w:eastAsia="Times New Roman" w:hAnsi="Roboto" w:cs="Times New Roman"/>
                <w:color w:val="000000"/>
                <w:lang w:eastAsia="en-IN"/>
              </w:rPr>
              <w:t xml:space="preserve"> </w:t>
            </w:r>
            <w:proofErr w:type="spellStart"/>
            <w:r w:rsidRPr="003F71CA">
              <w:rPr>
                <w:rFonts w:ascii="Roboto" w:eastAsia="Times New Roman" w:hAnsi="Roboto" w:cs="Times New Roman"/>
                <w:color w:val="000000"/>
                <w:lang w:eastAsia="en-IN"/>
              </w:rPr>
              <w:t>Sayta</w:t>
            </w:r>
            <w:proofErr w:type="spellEnd"/>
            <w:r w:rsidRPr="003F71CA">
              <w:rPr>
                <w:rFonts w:ascii="Roboto" w:eastAsia="Times New Roman" w:hAnsi="Roboto" w:cs="Times New Roman"/>
                <w:color w:val="000000"/>
                <w:lang w:eastAsia="en-IN"/>
              </w:rPr>
              <w:t xml:space="preserve"> (Mumbai), Mr. Akhilesh Ranjan (Gurugram) (former member, CBDT)</w:t>
            </w:r>
          </w:p>
        </w:tc>
      </w:tr>
    </w:tbl>
    <w:p w:rsidR="003F71CA" w:rsidRPr="003F71CA" w:rsidRDefault="003F71CA" w:rsidP="003F71CA">
      <w:pPr>
        <w:shd w:val="clear" w:color="auto" w:fill="E8EAED"/>
        <w:spacing w:after="0" w:line="90" w:lineRule="atLeast"/>
        <w:rPr>
          <w:rFonts w:ascii="Times New Roman" w:eastAsia="Times New Roman" w:hAnsi="Times New Roman" w:cs="Times New Roman"/>
          <w:sz w:val="24"/>
          <w:szCs w:val="24"/>
          <w:lang w:eastAsia="en-IN"/>
        </w:rPr>
      </w:pPr>
      <w:r w:rsidRPr="003F71CA">
        <w:rPr>
          <w:rFonts w:ascii="Times New Roman" w:eastAsia="Times New Roman" w:hAnsi="Times New Roman" w:cs="Times New Roman"/>
          <w:noProof/>
          <w:sz w:val="24"/>
          <w:szCs w:val="24"/>
          <w:lang w:val="en-US"/>
        </w:rPr>
        <w:drawing>
          <wp:inline distT="0" distB="0" distL="0" distR="0">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 </w:t>
      </w:r>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We look forward to active participation from our members across the country.</w:t>
      </w:r>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 </w:t>
      </w:r>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We urge everyone to stay at home, stay safe and follow the lockdown instructions issued by the respective State government very strictly. Let us all stay safe and be healthy.</w:t>
      </w:r>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 </w:t>
      </w:r>
    </w:p>
    <w:p w:rsidR="003F71CA" w:rsidRPr="003F71CA" w:rsidRDefault="003F71CA" w:rsidP="003F71CA">
      <w:pPr>
        <w:shd w:val="clear" w:color="auto" w:fill="FFFFFF"/>
        <w:spacing w:before="100" w:beforeAutospacing="1" w:line="240" w:lineRule="auto"/>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 </w:t>
      </w:r>
    </w:p>
    <w:p w:rsidR="003F71CA" w:rsidRPr="003F71CA" w:rsidRDefault="003F71CA" w:rsidP="003F71CA">
      <w:pPr>
        <w:shd w:val="clear" w:color="auto" w:fill="FFFFFF"/>
        <w:spacing w:before="100" w:beforeAutospacing="1" w:line="240" w:lineRule="auto"/>
        <w:rPr>
          <w:rFonts w:ascii="Arial" w:eastAsia="Times New Roman" w:hAnsi="Arial" w:cs="Arial"/>
          <w:color w:val="500050"/>
          <w:sz w:val="24"/>
          <w:szCs w:val="24"/>
          <w:lang w:eastAsia="en-IN"/>
        </w:rPr>
      </w:pPr>
      <w:r w:rsidRPr="003F71CA">
        <w:rPr>
          <w:rFonts w:ascii="Arial" w:eastAsia="Times New Roman" w:hAnsi="Arial" w:cs="Arial"/>
          <w:b/>
          <w:bCs/>
          <w:color w:val="222222"/>
          <w:sz w:val="30"/>
          <w:szCs w:val="30"/>
          <w:shd w:val="clear" w:color="auto" w:fill="FFFF00"/>
          <w:lang w:eastAsia="en-IN"/>
        </w:rPr>
        <w:t>Click following link for online payment of enrolment fees </w:t>
      </w:r>
    </w:p>
    <w:p w:rsidR="003F71CA" w:rsidRPr="003F71CA" w:rsidRDefault="004D4D31" w:rsidP="003F71CA">
      <w:pPr>
        <w:shd w:val="clear" w:color="auto" w:fill="FFFFFF"/>
        <w:spacing w:before="100" w:beforeAutospacing="1" w:line="240" w:lineRule="auto"/>
        <w:rPr>
          <w:rFonts w:ascii="Arial" w:eastAsia="Times New Roman" w:hAnsi="Arial" w:cs="Arial"/>
          <w:color w:val="500050"/>
          <w:sz w:val="24"/>
          <w:szCs w:val="24"/>
          <w:lang w:eastAsia="en-IN"/>
        </w:rPr>
      </w:pPr>
      <w:r>
        <w:rPr>
          <w:rFonts w:ascii="Arial" w:eastAsia="Times New Roman" w:hAnsi="Arial" w:cs="Arial"/>
          <w:b/>
          <w:bCs/>
          <w:color w:val="222222"/>
          <w:sz w:val="30"/>
          <w:szCs w:val="30"/>
          <w:shd w:val="clear" w:color="auto" w:fill="FFFF00"/>
          <w:lang w:eastAsia="en-IN"/>
        </w:rPr>
        <w:t>CAA</w:t>
      </w:r>
      <w:r w:rsidR="003F71CA" w:rsidRPr="003F71CA">
        <w:rPr>
          <w:rFonts w:ascii="Arial" w:eastAsia="Times New Roman" w:hAnsi="Arial" w:cs="Arial"/>
          <w:b/>
          <w:bCs/>
          <w:color w:val="222222"/>
          <w:sz w:val="30"/>
          <w:szCs w:val="30"/>
          <w:shd w:val="clear" w:color="auto" w:fill="FFFF00"/>
          <w:lang w:eastAsia="en-IN"/>
        </w:rPr>
        <w:t xml:space="preserve"> Members &amp; Non-members: </w:t>
      </w:r>
      <w:hyperlink r:id="rId5" w:tgtFrame="_blank" w:history="1">
        <w:r w:rsidR="003F71CA" w:rsidRPr="003F71CA">
          <w:rPr>
            <w:rFonts w:ascii="Arial" w:eastAsia="Times New Roman" w:hAnsi="Arial" w:cs="Arial"/>
            <w:b/>
            <w:bCs/>
            <w:color w:val="1155CC"/>
            <w:sz w:val="30"/>
            <w:szCs w:val="30"/>
            <w:u w:val="single"/>
            <w:shd w:val="clear" w:color="auto" w:fill="FFFF00"/>
            <w:lang w:eastAsia="en-IN"/>
          </w:rPr>
          <w:t>CLICK HERE</w:t>
        </w:r>
      </w:hyperlink>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 </w:t>
      </w:r>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500050"/>
          <w:sz w:val="24"/>
          <w:szCs w:val="24"/>
          <w:lang w:eastAsia="en-IN"/>
        </w:rPr>
        <w:t> </w:t>
      </w:r>
    </w:p>
    <w:p w:rsidR="003F71CA" w:rsidRPr="003F71CA" w:rsidRDefault="003F71CA" w:rsidP="003F71CA">
      <w:pPr>
        <w:shd w:val="clear" w:color="auto" w:fill="FFFFFF"/>
        <w:spacing w:after="0" w:line="240" w:lineRule="auto"/>
        <w:jc w:val="both"/>
        <w:rPr>
          <w:rFonts w:ascii="Arial" w:eastAsia="Times New Roman" w:hAnsi="Arial" w:cs="Arial"/>
          <w:color w:val="500050"/>
          <w:sz w:val="24"/>
          <w:szCs w:val="24"/>
          <w:lang w:eastAsia="en-IN"/>
        </w:rPr>
      </w:pPr>
      <w:r w:rsidRPr="003F71CA">
        <w:rPr>
          <w:rFonts w:ascii="Arial" w:eastAsia="Times New Roman" w:hAnsi="Arial" w:cs="Arial"/>
          <w:color w:val="26282A"/>
          <w:sz w:val="28"/>
          <w:szCs w:val="28"/>
          <w:lang w:eastAsia="en-IN"/>
        </w:rPr>
        <w:t>Participants can email their queries on </w:t>
      </w:r>
      <w:r w:rsidR="00F9332A">
        <w:rPr>
          <w:rFonts w:ascii="Arial" w:eastAsia="Times New Roman" w:hAnsi="Arial" w:cs="Arial"/>
          <w:color w:val="500050"/>
          <w:sz w:val="24"/>
          <w:szCs w:val="24"/>
          <w:lang w:eastAsia="en-IN"/>
        </w:rPr>
        <w:t>:</w:t>
      </w:r>
      <w:r w:rsidR="00BB228C">
        <w:rPr>
          <w:rFonts w:ascii="Arial" w:eastAsia="Times New Roman" w:hAnsi="Arial" w:cs="Arial"/>
          <w:color w:val="500050"/>
          <w:sz w:val="24"/>
          <w:szCs w:val="24"/>
          <w:lang w:eastAsia="en-IN"/>
        </w:rPr>
        <w:t>caaahmedabad@gmail.com</w:t>
      </w:r>
    </w:p>
    <w:p w:rsidR="003F71CA" w:rsidRPr="003F71CA" w:rsidRDefault="003F71CA" w:rsidP="003F71CA">
      <w:pPr>
        <w:shd w:val="clear" w:color="auto" w:fill="FFFFFF"/>
        <w:spacing w:after="0" w:line="240" w:lineRule="auto"/>
        <w:rPr>
          <w:rFonts w:ascii="Arial" w:eastAsia="Times New Roman" w:hAnsi="Arial" w:cs="Arial"/>
          <w:color w:val="500050"/>
          <w:sz w:val="24"/>
          <w:szCs w:val="24"/>
          <w:lang w:eastAsia="en-IN"/>
        </w:rPr>
      </w:pPr>
      <w:r w:rsidRPr="003F71CA">
        <w:rPr>
          <w:rFonts w:ascii="Calibri" w:eastAsia="Times New Roman" w:hAnsi="Calibri" w:cs="Calibri"/>
          <w:color w:val="500050"/>
          <w:sz w:val="20"/>
          <w:szCs w:val="20"/>
          <w:lang w:eastAsia="en-IN"/>
        </w:rPr>
        <w:t> </w:t>
      </w:r>
    </w:p>
    <w:p w:rsidR="00230E83" w:rsidRDefault="00230E83"/>
    <w:sectPr w:rsidR="00230E83" w:rsidSect="00B536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E83"/>
    <w:rsid w:val="000343A8"/>
    <w:rsid w:val="000648FA"/>
    <w:rsid w:val="00124072"/>
    <w:rsid w:val="00230E83"/>
    <w:rsid w:val="003F71CA"/>
    <w:rsid w:val="004D4D31"/>
    <w:rsid w:val="00A06A86"/>
    <w:rsid w:val="00B53629"/>
    <w:rsid w:val="00BB228C"/>
    <w:rsid w:val="00F93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71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F71CA"/>
    <w:rPr>
      <w:color w:val="0000FF"/>
      <w:u w:val="single"/>
    </w:rPr>
  </w:style>
  <w:style w:type="paragraph" w:styleId="BalloonText">
    <w:name w:val="Balloon Text"/>
    <w:basedOn w:val="Normal"/>
    <w:link w:val="BalloonTextChar"/>
    <w:uiPriority w:val="99"/>
    <w:semiHidden/>
    <w:unhideWhenUsed/>
    <w:rsid w:val="00BB2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2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696125">
      <w:bodyDiv w:val="1"/>
      <w:marLeft w:val="0"/>
      <w:marRight w:val="0"/>
      <w:marTop w:val="0"/>
      <w:marBottom w:val="0"/>
      <w:divBdr>
        <w:top w:val="none" w:sz="0" w:space="0" w:color="auto"/>
        <w:left w:val="none" w:sz="0" w:space="0" w:color="auto"/>
        <w:bottom w:val="none" w:sz="0" w:space="0" w:color="auto"/>
        <w:right w:val="none" w:sz="0" w:space="0" w:color="auto"/>
      </w:divBdr>
      <w:divsChild>
        <w:div w:id="1491869530">
          <w:marLeft w:val="0"/>
          <w:marRight w:val="0"/>
          <w:marTop w:val="0"/>
          <w:marBottom w:val="0"/>
          <w:divBdr>
            <w:top w:val="none" w:sz="0" w:space="0" w:color="auto"/>
            <w:left w:val="none" w:sz="0" w:space="0" w:color="auto"/>
            <w:bottom w:val="none" w:sz="0" w:space="0" w:color="auto"/>
            <w:right w:val="none" w:sz="0" w:space="0" w:color="auto"/>
          </w:divBdr>
          <w:divsChild>
            <w:div w:id="9649776">
              <w:marLeft w:val="0"/>
              <w:marRight w:val="0"/>
              <w:marTop w:val="0"/>
              <w:marBottom w:val="0"/>
              <w:divBdr>
                <w:top w:val="none" w:sz="0" w:space="0" w:color="auto"/>
                <w:left w:val="none" w:sz="0" w:space="0" w:color="auto"/>
                <w:bottom w:val="none" w:sz="0" w:space="0" w:color="auto"/>
                <w:right w:val="none" w:sz="0" w:space="0" w:color="auto"/>
              </w:divBdr>
            </w:div>
          </w:divsChild>
        </w:div>
        <w:div w:id="1017347436">
          <w:marLeft w:val="0"/>
          <w:marRight w:val="0"/>
          <w:marTop w:val="30"/>
          <w:marBottom w:val="0"/>
          <w:divBdr>
            <w:top w:val="none" w:sz="0" w:space="0" w:color="auto"/>
            <w:left w:val="none" w:sz="0" w:space="0" w:color="auto"/>
            <w:bottom w:val="none" w:sz="0" w:space="0" w:color="auto"/>
            <w:right w:val="none" w:sz="0" w:space="0" w:color="auto"/>
          </w:divBdr>
          <w:divsChild>
            <w:div w:id="596862374">
              <w:marLeft w:val="0"/>
              <w:marRight w:val="0"/>
              <w:marTop w:val="0"/>
              <w:marBottom w:val="0"/>
              <w:divBdr>
                <w:top w:val="none" w:sz="0" w:space="0" w:color="auto"/>
                <w:left w:val="none" w:sz="0" w:space="0" w:color="auto"/>
                <w:bottom w:val="none" w:sz="0" w:space="0" w:color="auto"/>
                <w:right w:val="none" w:sz="0" w:space="0" w:color="auto"/>
              </w:divBdr>
            </w:div>
          </w:divsChild>
        </w:div>
        <w:div w:id="275672658">
          <w:marLeft w:val="0"/>
          <w:marRight w:val="0"/>
          <w:marTop w:val="0"/>
          <w:marBottom w:val="0"/>
          <w:divBdr>
            <w:top w:val="none" w:sz="0" w:space="0" w:color="auto"/>
            <w:left w:val="none" w:sz="0" w:space="0" w:color="auto"/>
            <w:bottom w:val="none" w:sz="0" w:space="0" w:color="auto"/>
            <w:right w:val="none" w:sz="0" w:space="0" w:color="auto"/>
          </w:divBdr>
          <w:divsChild>
            <w:div w:id="15608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ck.bcasonline.org/skm/link/load/?uid=60916dd91f2b1d3543ca3200-60916dd91f2b1d3543ca3202-60916dd91f2b1d3543ca3201&amp;uri=https%3A%2F%2Fbcas.ondemandcrm.co%2Fbcasn%2FProductDetails%2FMA%3D%3D%2FNjkz"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hardik.laptop</dc:creator>
  <cp:lastModifiedBy>Vijay</cp:lastModifiedBy>
  <cp:revision>3</cp:revision>
  <dcterms:created xsi:type="dcterms:W3CDTF">2021-05-06T11:37:00Z</dcterms:created>
  <dcterms:modified xsi:type="dcterms:W3CDTF">2021-05-06T11:39:00Z</dcterms:modified>
</cp:coreProperties>
</file>